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7314" w14:textId="77777777" w:rsidR="00554B56" w:rsidRPr="00D5694E" w:rsidRDefault="00554B56" w:rsidP="00554B56">
      <w:pPr>
        <w:rPr>
          <w:rFonts w:ascii="Calibri" w:hAnsi="Calibri" w:cs="Calibri"/>
          <w:b/>
          <w:sz w:val="36"/>
          <w:szCs w:val="36"/>
        </w:rPr>
      </w:pPr>
      <w:r w:rsidRPr="00D5694E">
        <w:rPr>
          <w:rFonts w:ascii="Calibri" w:hAnsi="Calibri" w:cs="Calibri"/>
          <w:b/>
          <w:sz w:val="36"/>
          <w:szCs w:val="36"/>
        </w:rPr>
        <w:t>Corso di perfezionamento in Etica e Odontoiatria Forense 2026</w:t>
      </w:r>
    </w:p>
    <w:p w14:paraId="1F6F6750" w14:textId="77777777" w:rsidR="00554B56" w:rsidRPr="00D5694E" w:rsidRDefault="00554B56" w:rsidP="00D5694E">
      <w:pPr>
        <w:pStyle w:val="Nessunaspaziatura"/>
      </w:pPr>
      <w:r w:rsidRPr="00D5694E">
        <w:t>L’odontoiatra (al pari della medicina) oggi vive un evidente paradosso: benché siano disponibili attrezzature diagnostico-terapeutiche sofisticate e performanti, supportate anche da sistemi di intelligenza artificiale, che consentono una migliore capacità accertativa e la possibilità di effettuare interventi terapeutici sempre più complessi, l’esercente la professione sanitaria viene guardato con crescente diffidenza dai pazienti che vivono con lo stesso un rapporto sempre più conflittuale e deteriorato.</w:t>
      </w:r>
    </w:p>
    <w:p w14:paraId="54C6EAE7" w14:textId="0FDB3624" w:rsidR="00EB28CF" w:rsidRPr="00D5694E" w:rsidRDefault="00554B56" w:rsidP="00D5694E">
      <w:pPr>
        <w:pStyle w:val="Nessunaspaziatura"/>
      </w:pPr>
      <w:r w:rsidRPr="00D5694E">
        <w:t>Studi epidemiologici registrano un non trascurabile coinvolgimento dell’odontoiatra nelle richieste di risarcimento danni per presunta malpractice professionale, specialmente in quei settori in cui sono previsti esborsi economici rilevanti e/o con notevole impatto estetico.</w:t>
      </w:r>
    </w:p>
    <w:p w14:paraId="4AD8C93B" w14:textId="6F780884" w:rsidR="00554B56" w:rsidRPr="00D5694E" w:rsidRDefault="00554B56" w:rsidP="00D5694E">
      <w:pPr>
        <w:pStyle w:val="Nessunaspaziatura"/>
      </w:pPr>
      <w:r w:rsidRPr="00D5694E">
        <w:t>A ciò si aggiunga che negli anni più recenti sono state approvate numerose norme che hanno profondamente mutato il contenuto medico-legale di molteplici questioni di specifico interesse per l’esercente la professione sanitaria, con immediate ricadute sull’esercizio dell’attività professionale anche di chi si dedica all’odontoiatria.</w:t>
      </w:r>
    </w:p>
    <w:p w14:paraId="35CCE569" w14:textId="79ACA662" w:rsidR="00554B56" w:rsidRPr="00D5694E" w:rsidRDefault="00554B56" w:rsidP="00D5694E">
      <w:pPr>
        <w:pStyle w:val="Nessunaspaziatura"/>
      </w:pPr>
      <w:r w:rsidRPr="00D5694E">
        <w:t>A titolo solo esemplificativo (e certamente non esaustivo) il legislatore ha introdotto importati novità in tema di informazione e consenso al trattamento dei dati personali (</w:t>
      </w:r>
      <w:proofErr w:type="spellStart"/>
      <w:r w:rsidRPr="00D5694E">
        <w:t>D.Lgs.</w:t>
      </w:r>
      <w:proofErr w:type="spellEnd"/>
      <w:r w:rsidRPr="00D5694E">
        <w:t xml:space="preserve"> 10 agosto 2018, n. 101) e al trattamento sanitario (L. 22 dicembre 2017, n. 219), di sicurezza delle cure erogate e responsabilità professionale degli esercenti la professione sanitarie (L. 8 marzo 2017, n. 24 e suoi decreti applicativi), di radioprotezione (</w:t>
      </w:r>
      <w:proofErr w:type="spellStart"/>
      <w:r w:rsidRPr="00D5694E">
        <w:t>D.Lgs.</w:t>
      </w:r>
      <w:proofErr w:type="spellEnd"/>
      <w:r w:rsidRPr="00D5694E">
        <w:t xml:space="preserve"> 31 luglio 2020, n. 101), di ampliamento per l’odontoiatra della tipologia di attività esercitabile (medicina estetica non invasiva e mininvasiva) e dei confini di esercizio della stessa (il volto nella sua interezza) (L. 26 maggio 2023, n. 56), di aggiornamento professionale ed efficacia delle polizze assicurative a copertura della responsabilità civile professionale (L. 29 dicembre 2021, n. 233), di sistemi di intelligenza artificiale applicata all’ambito sanitario (L. 23 settembre 2025, n. 132), di segnalazione di malattia infettiva e diffusiva reale o sospetta (DM 7 marzo 2022 e 22 luglio 2022) e rilascio di certificato telematico di malattia all’INPS e di infortunio sul lavoro all’INAIL.</w:t>
      </w:r>
    </w:p>
    <w:p w14:paraId="6D78CFCB" w14:textId="5AB2B8F7" w:rsidR="00554B56" w:rsidRPr="00D5694E" w:rsidRDefault="00554B56" w:rsidP="00D5694E">
      <w:pPr>
        <w:pStyle w:val="Nessunaspaziatura"/>
      </w:pPr>
      <w:r w:rsidRPr="00D5694E">
        <w:t xml:space="preserve">Non di minore interesse sono anche gli aggiornamenti adottati in ambito deontologico in considerazione che il Codice di Deontologia Medica, pubblicato nel 2014, è stato modificato tra il 2016 ed il 2020 in tema di esercizio libero professionale, onorari e tutela della responsabilità civile, di pubblicità informativa sanitaria, di medicina </w:t>
      </w:r>
      <w:proofErr w:type="spellStart"/>
      <w:r w:rsidRPr="00D5694E">
        <w:t>potenziativa</w:t>
      </w:r>
      <w:proofErr w:type="spellEnd"/>
      <w:r w:rsidRPr="00D5694E">
        <w:t xml:space="preserve"> ed estetica, di fine vita.</w:t>
      </w:r>
    </w:p>
    <w:p w14:paraId="7FA74801" w14:textId="1443F3D7" w:rsidR="00554B56" w:rsidRPr="00D5694E" w:rsidRDefault="00554B56" w:rsidP="00D5694E">
      <w:pPr>
        <w:pStyle w:val="Nessunaspaziatura"/>
      </w:pPr>
      <w:r w:rsidRPr="00D5694E">
        <w:t xml:space="preserve">In tale contesto si è concluso a settembre </w:t>
      </w:r>
      <w:r w:rsidR="00CA13D2" w:rsidRPr="00D5694E">
        <w:t>il Corso</w:t>
      </w:r>
      <w:r w:rsidRPr="00D5694E">
        <w:t xml:space="preserve"> di perfezionamento in Etica e Odontoiatria Forense 2026: didattica frontale e lezioni pratiche professionalizzanti che hanno fornito al professionista conoscenze utili per l’esercizio dell’odontoiatria legale e forense.</w:t>
      </w:r>
    </w:p>
    <w:p w14:paraId="3E03BCE1" w14:textId="4C17EA79" w:rsidR="00554B56" w:rsidRDefault="00554B56" w:rsidP="00D5694E">
      <w:pPr>
        <w:pStyle w:val="Nessunaspaziatura"/>
      </w:pPr>
      <w:r w:rsidRPr="00D5694E">
        <w:t>Tutti i 19 discenti hanno conseguito il diploma di perfezionamento previsto dal corso SIOF.</w:t>
      </w:r>
    </w:p>
    <w:p w14:paraId="4C8AF51B" w14:textId="77777777" w:rsidR="00D5694E" w:rsidRDefault="00D5694E" w:rsidP="00D5694E">
      <w:pPr>
        <w:pStyle w:val="Nessunaspaziatura"/>
      </w:pPr>
    </w:p>
    <w:p w14:paraId="09E9DBC9" w14:textId="52EBBEC1" w:rsidR="00D5694E" w:rsidRPr="00D5694E" w:rsidRDefault="00D5694E" w:rsidP="00D5694E">
      <w:pPr>
        <w:pStyle w:val="Nessunaspaziatura"/>
        <w:jc w:val="right"/>
        <w:rPr>
          <w:b/>
          <w:i/>
        </w:rPr>
      </w:pPr>
      <w:r w:rsidRPr="00D5694E">
        <w:rPr>
          <w:b/>
          <w:i/>
        </w:rPr>
        <w:t>Roberto Scavone</w:t>
      </w:r>
    </w:p>
    <w:p w14:paraId="3901C9DB" w14:textId="6D4F6193" w:rsidR="00D5694E" w:rsidRPr="00D5694E" w:rsidRDefault="00D5694E" w:rsidP="00D5694E">
      <w:pPr>
        <w:pStyle w:val="Nessunaspaziatura"/>
        <w:jc w:val="right"/>
        <w:rPr>
          <w:i/>
        </w:rPr>
      </w:pPr>
      <w:r w:rsidRPr="00D5694E">
        <w:rPr>
          <w:i/>
        </w:rPr>
        <w:t>Responsabile del Corso di perfezionamento</w:t>
      </w:r>
    </w:p>
    <w:sectPr w:rsidR="00D5694E" w:rsidRPr="00D569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B56"/>
    <w:rsid w:val="000121DF"/>
    <w:rsid w:val="004946A1"/>
    <w:rsid w:val="00554B56"/>
    <w:rsid w:val="00673E21"/>
    <w:rsid w:val="007166B5"/>
    <w:rsid w:val="00CA13D2"/>
    <w:rsid w:val="00D5694E"/>
    <w:rsid w:val="00EB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0347"/>
  <w15:docId w15:val="{3567FA4E-C3CF-40AD-B3E4-F0FA506B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4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4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4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4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4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4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4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4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4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4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4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4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4B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4B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4B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4B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4B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4B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4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4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4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4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4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4B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4B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4B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4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4B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4B56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D569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SCAVONE</dc:creator>
  <cp:lastModifiedBy>S.U.S.O Sindacato Ortognatodonzia</cp:lastModifiedBy>
  <cp:revision>3</cp:revision>
  <dcterms:created xsi:type="dcterms:W3CDTF">2026-10-15T09:42:00Z</dcterms:created>
  <dcterms:modified xsi:type="dcterms:W3CDTF">2026-10-15T13:01:00Z</dcterms:modified>
</cp:coreProperties>
</file>